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6A" w:rsidRDefault="0002216A" w:rsidP="00BF2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92"/>
      <w:bookmarkStart w:id="1" w:name="_GoBack"/>
      <w:bookmarkEnd w:id="1"/>
    </w:p>
    <w:bookmarkEnd w:id="0"/>
    <w:p w:rsidR="00577A06" w:rsidRDefault="00F7372B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562FF" w:rsidRPr="00A562FF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раскрытие которой </w:t>
      </w:r>
      <w:r w:rsidR="00A562FF" w:rsidRPr="00A562FF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подпунктами «в», «г»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4980" w:rsidRPr="007C4980">
        <w:rPr>
          <w:rFonts w:ascii="Times New Roman" w:hAnsi="Times New Roman" w:cs="Times New Roman"/>
          <w:sz w:val="24"/>
          <w:szCs w:val="24"/>
        </w:rPr>
        <w:t>1</w:t>
      </w:r>
      <w:r w:rsidR="007C49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подпунктами «а», «в» п. </w:t>
      </w:r>
      <w:r w:rsidR="007C4980" w:rsidRPr="00004B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825F2F">
        <w:rPr>
          <w:rFonts w:ascii="Times New Roman" w:hAnsi="Times New Roman" w:cs="Times New Roman"/>
          <w:sz w:val="24"/>
          <w:szCs w:val="24"/>
        </w:rPr>
        <w:t>, пунктами 42.1, 42.2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Стандартов раскрытия информации субъектами оптового и розничных рынков электрической энергии</w:t>
      </w:r>
      <w:r w:rsidR="00004B9D">
        <w:rPr>
          <w:rFonts w:ascii="Times New Roman" w:hAnsi="Times New Roman" w:cs="Times New Roman"/>
          <w:sz w:val="24"/>
          <w:szCs w:val="24"/>
        </w:rPr>
        <w:t xml:space="preserve"> (утв. </w:t>
      </w:r>
      <w:r w:rsidR="00004B9D" w:rsidRPr="00004B9D">
        <w:rPr>
          <w:rFonts w:ascii="Times New Roman" w:hAnsi="Times New Roman" w:cs="Times New Roman"/>
          <w:sz w:val="24"/>
          <w:szCs w:val="24"/>
        </w:rPr>
        <w:t>Постановление</w:t>
      </w:r>
      <w:r w:rsidR="00004B9D">
        <w:rPr>
          <w:rFonts w:ascii="Times New Roman" w:hAnsi="Times New Roman" w:cs="Times New Roman"/>
          <w:sz w:val="24"/>
          <w:szCs w:val="24"/>
        </w:rPr>
        <w:t>м</w:t>
      </w:r>
      <w:r w:rsidR="00004B9D" w:rsidRPr="00004B9D">
        <w:rPr>
          <w:rFonts w:ascii="Times New Roman" w:hAnsi="Times New Roman" w:cs="Times New Roman"/>
          <w:sz w:val="24"/>
          <w:szCs w:val="24"/>
        </w:rPr>
        <w:t xml:space="preserve"> Правительства РФ от 21</w:t>
      </w:r>
      <w:r w:rsidR="00825F2F">
        <w:rPr>
          <w:rFonts w:ascii="Times New Roman" w:hAnsi="Times New Roman" w:cs="Times New Roman"/>
          <w:sz w:val="24"/>
          <w:szCs w:val="24"/>
        </w:rPr>
        <w:t>.01.2004</w:t>
      </w:r>
      <w:r w:rsidR="00004B9D" w:rsidRPr="00004B9D">
        <w:rPr>
          <w:rFonts w:ascii="Times New Roman" w:hAnsi="Times New Roman" w:cs="Times New Roman"/>
          <w:sz w:val="24"/>
          <w:szCs w:val="24"/>
        </w:rPr>
        <w:t>г. N 24</w:t>
      </w:r>
      <w:r w:rsidR="00004B9D">
        <w:rPr>
          <w:rFonts w:ascii="Times New Roman" w:hAnsi="Times New Roman" w:cs="Times New Roman"/>
          <w:sz w:val="24"/>
          <w:szCs w:val="24"/>
        </w:rPr>
        <w:t>)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ООО «Маяк-Энергия»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="00A562FF" w:rsidRPr="00A562FF">
        <w:rPr>
          <w:rFonts w:ascii="Times New Roman" w:hAnsi="Times New Roman" w:cs="Times New Roman"/>
          <w:sz w:val="24"/>
          <w:szCs w:val="24"/>
        </w:rPr>
        <w:t>, поскольку деятельность Общества не подпадает под положения о государственном регулировании цен (тарифов) на оптовом и рознич</w:t>
      </w:r>
      <w:r>
        <w:rPr>
          <w:rFonts w:ascii="Times New Roman" w:hAnsi="Times New Roman" w:cs="Times New Roman"/>
          <w:sz w:val="24"/>
          <w:szCs w:val="24"/>
        </w:rPr>
        <w:t xml:space="preserve">ных рынках, предусмотренные </w:t>
      </w:r>
      <w:r w:rsidR="00004B9D" w:rsidRPr="00004B9D">
        <w:rPr>
          <w:rFonts w:ascii="Times New Roman" w:hAnsi="Times New Roman" w:cs="Times New Roman"/>
          <w:sz w:val="24"/>
          <w:szCs w:val="24"/>
        </w:rPr>
        <w:t>Федеральны</w:t>
      </w:r>
      <w:r w:rsidR="00004B9D">
        <w:rPr>
          <w:rFonts w:ascii="Times New Roman" w:hAnsi="Times New Roman" w:cs="Times New Roman"/>
          <w:sz w:val="24"/>
          <w:szCs w:val="24"/>
        </w:rPr>
        <w:t>м</w:t>
      </w:r>
      <w:r w:rsidR="00004B9D" w:rsidRPr="00004B9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04B9D">
        <w:rPr>
          <w:rFonts w:ascii="Times New Roman" w:hAnsi="Times New Roman" w:cs="Times New Roman"/>
          <w:sz w:val="24"/>
          <w:szCs w:val="24"/>
        </w:rPr>
        <w:t>ом</w:t>
      </w:r>
      <w:r w:rsidR="00004B9D" w:rsidRPr="00004B9D">
        <w:rPr>
          <w:rFonts w:ascii="Times New Roman" w:hAnsi="Times New Roman" w:cs="Times New Roman"/>
          <w:sz w:val="24"/>
          <w:szCs w:val="24"/>
        </w:rPr>
        <w:t xml:space="preserve"> от 26</w:t>
      </w:r>
      <w:r w:rsidR="00825F2F">
        <w:rPr>
          <w:rFonts w:ascii="Times New Roman" w:hAnsi="Times New Roman" w:cs="Times New Roman"/>
          <w:sz w:val="24"/>
          <w:szCs w:val="24"/>
        </w:rPr>
        <w:t>.03.2003</w:t>
      </w:r>
      <w:r w:rsidR="00004B9D" w:rsidRPr="00004B9D">
        <w:rPr>
          <w:rFonts w:ascii="Times New Roman" w:hAnsi="Times New Roman" w:cs="Times New Roman"/>
          <w:sz w:val="24"/>
          <w:szCs w:val="24"/>
        </w:rPr>
        <w:t>г. N 35-ФЗ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Об электроэнергетике», государственное регулирование тарифов в отношении ООО «Маяк-Энергия» не осуществляется; в инвестиционных программах ООО «Маяк-Энергия» не участвует </w:t>
      </w:r>
      <w:r w:rsidR="00825F2F">
        <w:rPr>
          <w:rFonts w:ascii="Times New Roman" w:hAnsi="Times New Roman" w:cs="Times New Roman"/>
          <w:sz w:val="24"/>
          <w:szCs w:val="24"/>
        </w:rPr>
        <w:t xml:space="preserve">и данные программы не реализует; Общество не </w:t>
      </w:r>
      <w:r w:rsidR="00825F2F" w:rsidRPr="00825F2F">
        <w:rPr>
          <w:rFonts w:ascii="Times New Roman" w:hAnsi="Times New Roman" w:cs="Times New Roman"/>
          <w:sz w:val="24"/>
          <w:szCs w:val="24"/>
        </w:rPr>
        <w:t>заключ</w:t>
      </w:r>
      <w:r w:rsidR="00825F2F">
        <w:rPr>
          <w:rFonts w:ascii="Times New Roman" w:hAnsi="Times New Roman" w:cs="Times New Roman"/>
          <w:sz w:val="24"/>
          <w:szCs w:val="24"/>
        </w:rPr>
        <w:t>ало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9C6B43">
        <w:rPr>
          <w:rFonts w:ascii="Times New Roman" w:hAnsi="Times New Roman" w:cs="Times New Roman"/>
          <w:sz w:val="24"/>
          <w:szCs w:val="24"/>
        </w:rPr>
        <w:t>ы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купли-продажи (поставки) электрической энергии (мощности) в целях компенсации потерь электрической энергии (мощности), указанных в абзаце пятом пункта 64 Основных положений функционирования розничн</w:t>
      </w:r>
      <w:r w:rsidR="00825F2F">
        <w:rPr>
          <w:rFonts w:ascii="Times New Roman" w:hAnsi="Times New Roman" w:cs="Times New Roman"/>
          <w:sz w:val="24"/>
          <w:szCs w:val="24"/>
        </w:rPr>
        <w:t>ых рынков электрической энергии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</w:t>
      </w:r>
      <w:r w:rsidR="00825F2F">
        <w:rPr>
          <w:rFonts w:ascii="Times New Roman" w:hAnsi="Times New Roman" w:cs="Times New Roman"/>
          <w:sz w:val="24"/>
          <w:szCs w:val="24"/>
        </w:rPr>
        <w:t>(</w:t>
      </w:r>
      <w:r w:rsidR="00825F2F" w:rsidRPr="00825F2F">
        <w:rPr>
          <w:rFonts w:ascii="Times New Roman" w:hAnsi="Times New Roman" w:cs="Times New Roman"/>
          <w:sz w:val="24"/>
          <w:szCs w:val="24"/>
        </w:rPr>
        <w:t>утв</w:t>
      </w:r>
      <w:r w:rsidR="00825F2F">
        <w:rPr>
          <w:rFonts w:ascii="Times New Roman" w:hAnsi="Times New Roman" w:cs="Times New Roman"/>
          <w:sz w:val="24"/>
          <w:szCs w:val="24"/>
        </w:rPr>
        <w:t>.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</w:t>
      </w:r>
      <w:r w:rsidR="00825F2F">
        <w:rPr>
          <w:rFonts w:ascii="Times New Roman" w:hAnsi="Times New Roman" w:cs="Times New Roman"/>
          <w:sz w:val="24"/>
          <w:szCs w:val="24"/>
        </w:rPr>
        <w:t>П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</w:t>
      </w:r>
      <w:r w:rsidR="00825F2F">
        <w:rPr>
          <w:rFonts w:ascii="Times New Roman" w:hAnsi="Times New Roman" w:cs="Times New Roman"/>
          <w:sz w:val="24"/>
          <w:szCs w:val="24"/>
        </w:rPr>
        <w:t>0</w:t>
      </w:r>
      <w:r w:rsidR="00825F2F" w:rsidRPr="00825F2F">
        <w:rPr>
          <w:rFonts w:ascii="Times New Roman" w:hAnsi="Times New Roman" w:cs="Times New Roman"/>
          <w:sz w:val="24"/>
          <w:szCs w:val="24"/>
        </w:rPr>
        <w:t>4</w:t>
      </w:r>
      <w:r w:rsidR="00825F2F">
        <w:rPr>
          <w:rFonts w:ascii="Times New Roman" w:hAnsi="Times New Roman" w:cs="Times New Roman"/>
          <w:sz w:val="24"/>
          <w:szCs w:val="24"/>
        </w:rPr>
        <w:t>.05.2012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г. N 442 </w:t>
      </w:r>
      <w:r w:rsidR="009C6B43">
        <w:rPr>
          <w:rFonts w:ascii="Times New Roman" w:hAnsi="Times New Roman" w:cs="Times New Roman"/>
          <w:sz w:val="24"/>
          <w:szCs w:val="24"/>
        </w:rPr>
        <w:t>«</w:t>
      </w:r>
      <w:r w:rsidR="00825F2F" w:rsidRPr="00825F2F">
        <w:rPr>
          <w:rFonts w:ascii="Times New Roman" w:hAnsi="Times New Roman" w:cs="Times New Roman"/>
          <w:sz w:val="24"/>
          <w:szCs w:val="24"/>
        </w:rPr>
        <w:t>О 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="009C6B43">
        <w:rPr>
          <w:rFonts w:ascii="Times New Roman" w:hAnsi="Times New Roman" w:cs="Times New Roman"/>
          <w:sz w:val="24"/>
          <w:szCs w:val="24"/>
        </w:rPr>
        <w:t>»</w:t>
      </w:r>
      <w:r w:rsidR="00825F2F">
        <w:rPr>
          <w:rFonts w:ascii="Times New Roman" w:hAnsi="Times New Roman" w:cs="Times New Roman"/>
          <w:sz w:val="24"/>
          <w:szCs w:val="24"/>
        </w:rPr>
        <w:t>)</w:t>
      </w:r>
      <w:r w:rsidR="00B9689C">
        <w:rPr>
          <w:rFonts w:ascii="Times New Roman" w:hAnsi="Times New Roman" w:cs="Times New Roman"/>
          <w:sz w:val="24"/>
          <w:szCs w:val="24"/>
        </w:rPr>
        <w:t>; права и обязанности по договорам</w:t>
      </w:r>
      <w:r w:rsidR="00B9689C" w:rsidRPr="00B9689C">
        <w:rPr>
          <w:rFonts w:ascii="Times New Roman" w:hAnsi="Times New Roman" w:cs="Times New Roman"/>
          <w:sz w:val="24"/>
          <w:szCs w:val="24"/>
        </w:rPr>
        <w:t xml:space="preserve"> третьим лицам </w:t>
      </w:r>
      <w:r w:rsidR="00B9689C">
        <w:rPr>
          <w:rFonts w:ascii="Times New Roman" w:hAnsi="Times New Roman" w:cs="Times New Roman"/>
          <w:sz w:val="24"/>
          <w:szCs w:val="24"/>
        </w:rPr>
        <w:t>не передавало.</w:t>
      </w:r>
    </w:p>
    <w:p w:rsidR="0060012E" w:rsidRDefault="0060012E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A6" w:rsidRDefault="00287BA6" w:rsidP="00600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12E" w:rsidRDefault="0060012E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12E" w:rsidSect="008B342D">
      <w:footerReference w:type="default" r:id="rId6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AB" w:rsidRDefault="00E145AB" w:rsidP="007F0414">
      <w:pPr>
        <w:spacing w:after="0" w:line="240" w:lineRule="auto"/>
      </w:pPr>
      <w:r>
        <w:separator/>
      </w:r>
    </w:p>
  </w:endnote>
  <w:endnote w:type="continuationSeparator" w:id="0">
    <w:p w:rsidR="00E145AB" w:rsidRDefault="00E145AB" w:rsidP="007F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675369"/>
      <w:docPartObj>
        <w:docPartGallery w:val="Page Numbers (Bottom of Page)"/>
        <w:docPartUnique/>
      </w:docPartObj>
    </w:sdtPr>
    <w:sdtEndPr/>
    <w:sdtContent>
      <w:p w:rsidR="007F0414" w:rsidRDefault="007F04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16A">
          <w:rPr>
            <w:noProof/>
          </w:rPr>
          <w:t>1</w:t>
        </w:r>
        <w:r>
          <w:fldChar w:fldCharType="end"/>
        </w:r>
      </w:p>
    </w:sdtContent>
  </w:sdt>
  <w:p w:rsidR="007F0414" w:rsidRDefault="007F04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AB" w:rsidRDefault="00E145AB" w:rsidP="007F0414">
      <w:pPr>
        <w:spacing w:after="0" w:line="240" w:lineRule="auto"/>
      </w:pPr>
      <w:r>
        <w:separator/>
      </w:r>
    </w:p>
  </w:footnote>
  <w:footnote w:type="continuationSeparator" w:id="0">
    <w:p w:rsidR="00E145AB" w:rsidRDefault="00E145AB" w:rsidP="007F0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A9"/>
    <w:rsid w:val="00004B9D"/>
    <w:rsid w:val="0002216A"/>
    <w:rsid w:val="00022B01"/>
    <w:rsid w:val="0008726D"/>
    <w:rsid w:val="000A49D5"/>
    <w:rsid w:val="000B1655"/>
    <w:rsid w:val="000C4330"/>
    <w:rsid w:val="00197BA9"/>
    <w:rsid w:val="001B789E"/>
    <w:rsid w:val="001C71C6"/>
    <w:rsid w:val="001E35C8"/>
    <w:rsid w:val="00220AA7"/>
    <w:rsid w:val="0025676D"/>
    <w:rsid w:val="0027237C"/>
    <w:rsid w:val="002756D5"/>
    <w:rsid w:val="00287BA6"/>
    <w:rsid w:val="00295514"/>
    <w:rsid w:val="003062B8"/>
    <w:rsid w:val="00321D8B"/>
    <w:rsid w:val="00372340"/>
    <w:rsid w:val="0041096D"/>
    <w:rsid w:val="00441538"/>
    <w:rsid w:val="0044798D"/>
    <w:rsid w:val="0045114D"/>
    <w:rsid w:val="004822B8"/>
    <w:rsid w:val="00487874"/>
    <w:rsid w:val="004A3066"/>
    <w:rsid w:val="004B18C5"/>
    <w:rsid w:val="00524F76"/>
    <w:rsid w:val="00546760"/>
    <w:rsid w:val="00577A06"/>
    <w:rsid w:val="00596503"/>
    <w:rsid w:val="005A1ADA"/>
    <w:rsid w:val="0060012E"/>
    <w:rsid w:val="00637FD5"/>
    <w:rsid w:val="00655B81"/>
    <w:rsid w:val="00681242"/>
    <w:rsid w:val="006B54EA"/>
    <w:rsid w:val="006F20BA"/>
    <w:rsid w:val="00710C2A"/>
    <w:rsid w:val="007125A9"/>
    <w:rsid w:val="0073008C"/>
    <w:rsid w:val="00735D5A"/>
    <w:rsid w:val="007734E1"/>
    <w:rsid w:val="007C4980"/>
    <w:rsid w:val="007C6A1F"/>
    <w:rsid w:val="007D6DB5"/>
    <w:rsid w:val="007D7134"/>
    <w:rsid w:val="007F0414"/>
    <w:rsid w:val="007F0846"/>
    <w:rsid w:val="00813926"/>
    <w:rsid w:val="00825F2F"/>
    <w:rsid w:val="00850A47"/>
    <w:rsid w:val="00883813"/>
    <w:rsid w:val="008A25C2"/>
    <w:rsid w:val="008B039E"/>
    <w:rsid w:val="00905F58"/>
    <w:rsid w:val="00914700"/>
    <w:rsid w:val="009345A0"/>
    <w:rsid w:val="00947C89"/>
    <w:rsid w:val="0099227F"/>
    <w:rsid w:val="00996686"/>
    <w:rsid w:val="009A0294"/>
    <w:rsid w:val="009C5385"/>
    <w:rsid w:val="009C5618"/>
    <w:rsid w:val="009C6B43"/>
    <w:rsid w:val="00A116A7"/>
    <w:rsid w:val="00A44CB9"/>
    <w:rsid w:val="00A562FF"/>
    <w:rsid w:val="00B9689C"/>
    <w:rsid w:val="00B97DF2"/>
    <w:rsid w:val="00BF2547"/>
    <w:rsid w:val="00C05065"/>
    <w:rsid w:val="00C07DD3"/>
    <w:rsid w:val="00CF1CD9"/>
    <w:rsid w:val="00D12BD0"/>
    <w:rsid w:val="00D16B45"/>
    <w:rsid w:val="00DD2CDC"/>
    <w:rsid w:val="00E145AB"/>
    <w:rsid w:val="00E824D9"/>
    <w:rsid w:val="00EA5B7C"/>
    <w:rsid w:val="00EB12D7"/>
    <w:rsid w:val="00F04435"/>
    <w:rsid w:val="00F41121"/>
    <w:rsid w:val="00F55D9B"/>
    <w:rsid w:val="00F666E5"/>
    <w:rsid w:val="00F7372B"/>
    <w:rsid w:val="00F76A12"/>
    <w:rsid w:val="00F860F0"/>
    <w:rsid w:val="00FC0AB5"/>
    <w:rsid w:val="00FC6B1B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ACA4"/>
  <w15:chartTrackingRefBased/>
  <w15:docId w15:val="{37E6A562-B12F-4656-B4EA-E48A4531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A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A12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F76A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76A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414"/>
  </w:style>
  <w:style w:type="paragraph" w:styleId="a7">
    <w:name w:val="footer"/>
    <w:basedOn w:val="a"/>
    <w:link w:val="a8"/>
    <w:uiPriority w:val="99"/>
    <w:unhideWhenUsed/>
    <w:rsid w:val="007F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414"/>
  </w:style>
  <w:style w:type="paragraph" w:styleId="a9">
    <w:name w:val="Balloon Text"/>
    <w:basedOn w:val="a"/>
    <w:link w:val="aa"/>
    <w:uiPriority w:val="99"/>
    <w:semiHidden/>
    <w:unhideWhenUsed/>
    <w:rsid w:val="00CF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tsya</cp:lastModifiedBy>
  <cp:revision>16</cp:revision>
  <cp:lastPrinted>2020-04-21T07:23:00Z</cp:lastPrinted>
  <dcterms:created xsi:type="dcterms:W3CDTF">2018-05-22T13:46:00Z</dcterms:created>
  <dcterms:modified xsi:type="dcterms:W3CDTF">2022-04-27T07:29:00Z</dcterms:modified>
</cp:coreProperties>
</file>